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A419" w14:textId="77777777" w:rsidR="009C46EF" w:rsidRPr="00AD6E3C" w:rsidRDefault="009C46EF" w:rsidP="009C46EF">
      <w:pPr>
        <w:pStyle w:val="Default"/>
        <w:ind w:firstLine="708"/>
        <w:jc w:val="center"/>
        <w:rPr>
          <w:rFonts w:ascii="Arial" w:hAnsi="Arial" w:cs="Arial"/>
        </w:rPr>
      </w:pPr>
    </w:p>
    <w:p w14:paraId="25361C74" w14:textId="74998D53" w:rsidR="003A1FE9" w:rsidRDefault="0076395C" w:rsidP="00AD6E3C">
      <w:pPr>
        <w:pStyle w:val="Default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Congreso</w:t>
      </w:r>
      <w:r w:rsidR="003A1FE9">
        <w:rPr>
          <w:rFonts w:ascii="Arial" w:hAnsi="Arial" w:cs="Arial"/>
          <w:b/>
          <w:sz w:val="32"/>
          <w:szCs w:val="32"/>
        </w:rPr>
        <w:t xml:space="preserve"> del CORE Curriculum de la Universidad Villanueva</w:t>
      </w:r>
    </w:p>
    <w:p w14:paraId="57D560B6" w14:textId="1E0E49E8" w:rsidR="009C46EF" w:rsidRPr="00AD6E3C" w:rsidRDefault="003A1FE9" w:rsidP="00AD6E3C">
      <w:pPr>
        <w:pStyle w:val="Default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XV Jornadas de la Asociación Española de Personalismo</w:t>
      </w:r>
    </w:p>
    <w:p w14:paraId="2F3D9CB6" w14:textId="77777777" w:rsidR="006B15DC" w:rsidRPr="00AD6E3C" w:rsidRDefault="006B15DC" w:rsidP="00AD6E3C">
      <w:pPr>
        <w:jc w:val="center"/>
        <w:rPr>
          <w:rFonts w:ascii="Arial" w:hAnsi="Arial" w:cs="Arial"/>
          <w:b/>
          <w:sz w:val="32"/>
          <w:szCs w:val="32"/>
        </w:rPr>
      </w:pPr>
    </w:p>
    <w:p w14:paraId="67508D08" w14:textId="59C0C5CB" w:rsidR="00C52084" w:rsidRPr="00AD6E3C" w:rsidRDefault="00C52084" w:rsidP="00AD6E3C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AD6E3C">
        <w:rPr>
          <w:rFonts w:ascii="Arial" w:hAnsi="Arial" w:cs="Arial"/>
          <w:b/>
          <w:bCs/>
          <w:sz w:val="32"/>
          <w:szCs w:val="32"/>
        </w:rPr>
        <w:t xml:space="preserve">Normas para la presentación de </w:t>
      </w:r>
      <w:r w:rsidR="003A1FE9">
        <w:rPr>
          <w:rFonts w:ascii="Arial" w:hAnsi="Arial" w:cs="Arial"/>
          <w:b/>
          <w:bCs/>
          <w:sz w:val="32"/>
          <w:szCs w:val="32"/>
        </w:rPr>
        <w:t>comunicaciones</w:t>
      </w:r>
    </w:p>
    <w:p w14:paraId="183F4706" w14:textId="77777777" w:rsidR="00C52084" w:rsidRPr="00AD6E3C" w:rsidRDefault="00C52084" w:rsidP="00C52084">
      <w:pPr>
        <w:pStyle w:val="Default"/>
        <w:jc w:val="both"/>
        <w:rPr>
          <w:rFonts w:ascii="Arial" w:hAnsi="Arial" w:cs="Arial"/>
        </w:rPr>
      </w:pPr>
      <w:r w:rsidRPr="00AD6E3C">
        <w:rPr>
          <w:rFonts w:ascii="Arial" w:hAnsi="Arial" w:cs="Arial"/>
        </w:rPr>
        <w:tab/>
      </w:r>
    </w:p>
    <w:p w14:paraId="08214495" w14:textId="77777777" w:rsidR="00AD6E3C" w:rsidRDefault="00C52084" w:rsidP="00C52084">
      <w:pPr>
        <w:jc w:val="both"/>
        <w:rPr>
          <w:rFonts w:ascii="Arial" w:hAnsi="Arial" w:cs="Arial"/>
          <w:sz w:val="24"/>
          <w:szCs w:val="24"/>
        </w:rPr>
      </w:pPr>
      <w:r w:rsidRPr="00AD6E3C">
        <w:rPr>
          <w:rFonts w:ascii="Arial" w:hAnsi="Arial" w:cs="Arial"/>
          <w:sz w:val="24"/>
          <w:szCs w:val="24"/>
        </w:rPr>
        <w:tab/>
      </w:r>
    </w:p>
    <w:p w14:paraId="4E945FDC" w14:textId="4A065298" w:rsidR="00C52084" w:rsidRPr="00AD6E3C" w:rsidRDefault="00C52084" w:rsidP="00C5208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Las </w:t>
      </w:r>
      <w:r w:rsidR="003A1F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comunicaciones</w:t>
      </w: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han de ser inéditas y tendrán un máximo de 3000 palabras. Se deberá enviar una propuesta </w:t>
      </w:r>
      <w:r w:rsidR="003A1F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con fecha límite 8 de marzo de 2024 </w:t>
      </w: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con las siguientes características formales: </w:t>
      </w:r>
    </w:p>
    <w:p w14:paraId="2D2E5AFB" w14:textId="77777777" w:rsidR="00C52084" w:rsidRPr="00AD6E3C" w:rsidRDefault="00C52084" w:rsidP="00C5208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1. Nombre del autor</w:t>
      </w:r>
    </w:p>
    <w:p w14:paraId="666523C7" w14:textId="2EACAF8A" w:rsidR="00C52084" w:rsidRPr="00AD6E3C" w:rsidRDefault="00C52084" w:rsidP="00C5208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2. </w:t>
      </w:r>
      <w:r w:rsidR="00AA6594"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Afiliación Institucional (si existe)</w:t>
      </w:r>
    </w:p>
    <w:p w14:paraId="40BCB61C" w14:textId="7218FB13" w:rsidR="00AA6594" w:rsidRPr="00AD6E3C" w:rsidRDefault="00C52084" w:rsidP="00AA659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3. </w:t>
      </w:r>
      <w:r w:rsidR="00AA6594"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Breve </w:t>
      </w:r>
      <w:r w:rsidR="003A1F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CV</w:t>
      </w:r>
      <w:r w:rsidR="00AA6594"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(máximo 200 palabras)</w:t>
      </w:r>
    </w:p>
    <w:p w14:paraId="7CC43C3C" w14:textId="77777777" w:rsidR="00C52084" w:rsidRPr="00AD6E3C" w:rsidRDefault="00C52084" w:rsidP="00C5208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4. Dirección de correo electrónico</w:t>
      </w:r>
    </w:p>
    <w:p w14:paraId="0F47CA87" w14:textId="5023BE29" w:rsidR="00C52084" w:rsidRPr="00AD6E3C" w:rsidRDefault="00C52084" w:rsidP="00C5208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5. Título de la </w:t>
      </w:r>
      <w:r w:rsidR="003A1F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comunicación</w:t>
      </w:r>
    </w:p>
    <w:p w14:paraId="1E1603E3" w14:textId="6871A261" w:rsidR="009E2D92" w:rsidRPr="00AD6E3C" w:rsidRDefault="009E2D92" w:rsidP="00C5208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6. Área temática:</w:t>
      </w:r>
    </w:p>
    <w:p w14:paraId="4D3E439F" w14:textId="101E4E19" w:rsidR="009E2D92" w:rsidRPr="00AD6E3C" w:rsidRDefault="009E2D92" w:rsidP="009E2D92">
      <w:pPr>
        <w:pStyle w:val="Default"/>
        <w:ind w:firstLine="708"/>
        <w:rPr>
          <w:rFonts w:ascii="Arial" w:hAnsi="Arial" w:cs="Arial"/>
        </w:rPr>
      </w:pPr>
      <w:r w:rsidRPr="00AD6E3C">
        <w:rPr>
          <w:rFonts w:ascii="Arial" w:hAnsi="Arial" w:cs="Arial"/>
        </w:rPr>
        <w:t xml:space="preserve">1. </w:t>
      </w:r>
      <w:r w:rsidR="003A1FE9">
        <w:rPr>
          <w:rFonts w:ascii="Arial" w:hAnsi="Arial" w:cs="Arial"/>
        </w:rPr>
        <w:t>Cuestiones filosóficas derivadas de la IA</w:t>
      </w:r>
    </w:p>
    <w:p w14:paraId="68B4FFA7" w14:textId="73CCD82D" w:rsidR="009E2D92" w:rsidRPr="00AD6E3C" w:rsidRDefault="009E2D92" w:rsidP="009E2D92">
      <w:pPr>
        <w:pStyle w:val="Default"/>
        <w:ind w:firstLine="708"/>
        <w:rPr>
          <w:rFonts w:ascii="Arial" w:hAnsi="Arial" w:cs="Arial"/>
        </w:rPr>
      </w:pPr>
      <w:r w:rsidRPr="00AD6E3C">
        <w:rPr>
          <w:rFonts w:ascii="Arial" w:hAnsi="Arial" w:cs="Arial"/>
        </w:rPr>
        <w:t xml:space="preserve">2. </w:t>
      </w:r>
      <w:r w:rsidR="003A1FE9">
        <w:rPr>
          <w:rFonts w:ascii="Arial" w:hAnsi="Arial" w:cs="Arial"/>
        </w:rPr>
        <w:t xml:space="preserve">Aplicaciones en el cuidado, la educación, la comunicación, etc. </w:t>
      </w:r>
    </w:p>
    <w:p w14:paraId="02C0A228" w14:textId="5BBBDFA1" w:rsidR="009E2D92" w:rsidRPr="00AD6E3C" w:rsidRDefault="009E2D92" w:rsidP="009E2D92">
      <w:pPr>
        <w:pStyle w:val="Default"/>
        <w:ind w:firstLine="708"/>
        <w:rPr>
          <w:rFonts w:ascii="Arial" w:hAnsi="Arial" w:cs="Arial"/>
        </w:rPr>
      </w:pPr>
      <w:r w:rsidRPr="00AD6E3C">
        <w:rPr>
          <w:rFonts w:ascii="Arial" w:hAnsi="Arial" w:cs="Arial"/>
        </w:rPr>
        <w:t xml:space="preserve">3. </w:t>
      </w:r>
      <w:r w:rsidR="003A1FE9">
        <w:rPr>
          <w:rFonts w:ascii="Arial" w:hAnsi="Arial" w:cs="Arial"/>
        </w:rPr>
        <w:t>La IA y la creación artística</w:t>
      </w:r>
    </w:p>
    <w:p w14:paraId="1C5CEC31" w14:textId="1CB2D2DF" w:rsidR="00156E29" w:rsidRDefault="009E2D92" w:rsidP="003A1FE9">
      <w:pPr>
        <w:pStyle w:val="Default"/>
        <w:ind w:firstLine="708"/>
        <w:rPr>
          <w:rFonts w:ascii="Arial" w:hAnsi="Arial" w:cs="Arial"/>
        </w:rPr>
      </w:pPr>
      <w:r w:rsidRPr="00AD6E3C">
        <w:rPr>
          <w:rFonts w:ascii="Arial" w:hAnsi="Arial" w:cs="Arial"/>
        </w:rPr>
        <w:t xml:space="preserve">4. </w:t>
      </w:r>
      <w:r w:rsidR="003A1FE9">
        <w:rPr>
          <w:rFonts w:ascii="Arial" w:hAnsi="Arial" w:cs="Arial"/>
        </w:rPr>
        <w:t xml:space="preserve">Problemas jurídicos de la IA </w:t>
      </w:r>
    </w:p>
    <w:p w14:paraId="1206EF95" w14:textId="29883395" w:rsidR="003A1FE9" w:rsidRPr="00156E29" w:rsidRDefault="003A1FE9" w:rsidP="003A1FE9">
      <w:pPr>
        <w:pStyle w:val="Default"/>
        <w:ind w:firstLine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5. Otros</w:t>
      </w:r>
    </w:p>
    <w:p w14:paraId="6A6F5C8B" w14:textId="77777777" w:rsidR="009E2D92" w:rsidRPr="00AD6E3C" w:rsidRDefault="009E2D92" w:rsidP="00C5208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03152EA" w14:textId="1CB55E47" w:rsidR="00C52084" w:rsidRPr="00AD6E3C" w:rsidRDefault="009E2D92" w:rsidP="00C5208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7</w:t>
      </w:r>
      <w:r w:rsidR="00C52084"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Resumen en un mínimo </w:t>
      </w:r>
      <w:r w:rsidR="00C52084" w:rsidRPr="007D216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D2166" w:rsidRPr="007D2166">
        <w:rPr>
          <w:rFonts w:ascii="Arial" w:eastAsia="Times New Roman" w:hAnsi="Arial" w:cs="Arial"/>
          <w:sz w:val="24"/>
          <w:szCs w:val="24"/>
          <w:lang w:eastAsia="es-ES"/>
        </w:rPr>
        <w:t>300</w:t>
      </w:r>
      <w:r w:rsidR="00C52084" w:rsidRPr="007D2166">
        <w:rPr>
          <w:rFonts w:ascii="Arial" w:eastAsia="Times New Roman" w:hAnsi="Arial" w:cs="Arial"/>
          <w:sz w:val="24"/>
          <w:szCs w:val="24"/>
          <w:lang w:eastAsia="es-ES"/>
        </w:rPr>
        <w:t xml:space="preserve"> palabras </w:t>
      </w:r>
      <w:r w:rsidR="00C52084"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un máximo de </w:t>
      </w:r>
      <w:r w:rsidR="00C30590"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4</w:t>
      </w:r>
      <w:r w:rsidR="00C52084"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00 </w:t>
      </w:r>
      <w:r w:rsidR="00156E29" w:rsidRPr="003A1FE9">
        <w:rPr>
          <w:rFonts w:ascii="Arial" w:eastAsia="Times New Roman" w:hAnsi="Arial" w:cs="Arial"/>
          <w:sz w:val="24"/>
          <w:szCs w:val="24"/>
          <w:lang w:eastAsia="es-ES"/>
        </w:rPr>
        <w:t>incluyendo</w:t>
      </w:r>
      <w:r w:rsidR="00C52084" w:rsidRPr="003A1FE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2084"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bibliografía de referencia que se empleará</w:t>
      </w:r>
      <w:r w:rsidR="003A1F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</w:p>
    <w:p w14:paraId="0F46CBDA" w14:textId="020B4EBD" w:rsidR="00C52084" w:rsidRPr="00AD6E3C" w:rsidRDefault="00C52084" w:rsidP="00C5208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  <w:t xml:space="preserve">La aprobación de las propuestas, con las indicaciones si las hubiere, se comunicará en el plazo máximo de </w:t>
      </w:r>
      <w:r w:rsidR="003A1FE9" w:rsidRPr="003A1FE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E063E" w:rsidRPr="003A1FE9">
        <w:rPr>
          <w:rFonts w:ascii="Arial" w:eastAsia="Times New Roman" w:hAnsi="Arial" w:cs="Arial"/>
          <w:sz w:val="24"/>
          <w:szCs w:val="24"/>
          <w:lang w:eastAsia="es-ES"/>
        </w:rPr>
        <w:t xml:space="preserve"> semanas</w:t>
      </w:r>
      <w:r w:rsidRPr="003A1FE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 partir de su recepción por la Secretaría del Congreso. La aprobación oficial de la propuesta permite la presentación de la correspondiente </w:t>
      </w:r>
      <w:r w:rsidR="003A1F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comunicación</w:t>
      </w: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el Congreso. Cada ponente contará con </w:t>
      </w:r>
      <w:r w:rsidR="003A1F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0 minutos para presentar sus investigaciones en el Congreso. </w:t>
      </w:r>
    </w:p>
    <w:p w14:paraId="7134BCAF" w14:textId="19E3015B" w:rsidR="00C52084" w:rsidRDefault="00C52084" w:rsidP="00C52084">
      <w:pPr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  <w:t xml:space="preserve">Las propuestas </w:t>
      </w:r>
      <w:r w:rsidR="009E2D92"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(resumen de la ponencia) </w:t>
      </w:r>
      <w:r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se enviarán a </w:t>
      </w:r>
      <w:r w:rsidR="006B15DC" w:rsidRPr="00AD6E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Dra.</w:t>
      </w:r>
      <w:r w:rsidR="003A1F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Nieves Gómez al e</w:t>
      </w:r>
      <w:r w:rsidRPr="00AD6E3C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mail</w:t>
      </w:r>
      <w:r w:rsidR="003A1F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: </w:t>
      </w:r>
      <w:hyperlink r:id="rId4" w:history="1">
        <w:r w:rsidR="003A1FE9" w:rsidRPr="00BC1351">
          <w:rPr>
            <w:rStyle w:val="Hipervnculo"/>
            <w:rFonts w:ascii="Arial" w:eastAsia="Times New Roman" w:hAnsi="Arial" w:cs="Arial"/>
            <w:sz w:val="24"/>
            <w:szCs w:val="24"/>
            <w:lang w:val="en-US" w:eastAsia="es-ES"/>
          </w:rPr>
          <w:t>nieves.gomez@villanueva.edu</w:t>
        </w:r>
      </w:hyperlink>
      <w:r w:rsidR="003A1F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</w:t>
      </w:r>
    </w:p>
    <w:p w14:paraId="16329EAE" w14:textId="25CEC5FE" w:rsidR="000F146E" w:rsidRPr="003A1FE9" w:rsidRDefault="000F146E" w:rsidP="00C5208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Las mejores comunicaciones podrán optar a la publicación en un número especial en Tirant Lo Blanch.</w:t>
      </w:r>
    </w:p>
    <w:p w14:paraId="5BB392D3" w14:textId="77777777" w:rsidR="005746FB" w:rsidRPr="00AD6E3C" w:rsidRDefault="005746FB">
      <w:pPr>
        <w:rPr>
          <w:rFonts w:ascii="Arial" w:hAnsi="Arial" w:cs="Arial"/>
        </w:rPr>
      </w:pPr>
    </w:p>
    <w:sectPr w:rsidR="005746FB" w:rsidRPr="00AD6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F"/>
    <w:rsid w:val="000F146E"/>
    <w:rsid w:val="00156266"/>
    <w:rsid w:val="00156E29"/>
    <w:rsid w:val="003A1FE9"/>
    <w:rsid w:val="005746FB"/>
    <w:rsid w:val="00600C04"/>
    <w:rsid w:val="006B15DC"/>
    <w:rsid w:val="0076395C"/>
    <w:rsid w:val="007D2166"/>
    <w:rsid w:val="00850782"/>
    <w:rsid w:val="009C46EF"/>
    <w:rsid w:val="009E2D92"/>
    <w:rsid w:val="00AA6594"/>
    <w:rsid w:val="00AD6E3C"/>
    <w:rsid w:val="00AE063E"/>
    <w:rsid w:val="00C07B39"/>
    <w:rsid w:val="00C30590"/>
    <w:rsid w:val="00C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1904"/>
  <w15:chartTrackingRefBased/>
  <w15:docId w15:val="{4B8468A2-1A10-4C48-8972-705F6846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4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s-ES_tradn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A659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eves.gomez@villanueva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Burgos Velasco</dc:creator>
  <cp:keywords/>
  <dc:description/>
  <cp:lastModifiedBy>Nieves Gómez Álvarez</cp:lastModifiedBy>
  <cp:revision>12</cp:revision>
  <dcterms:created xsi:type="dcterms:W3CDTF">2023-07-24T17:50:00Z</dcterms:created>
  <dcterms:modified xsi:type="dcterms:W3CDTF">2024-02-05T13:01:00Z</dcterms:modified>
</cp:coreProperties>
</file>